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114300" distR="114300">
            <wp:extent cx="560070" cy="559435"/>
            <wp:effectExtent b="0" l="0" r="0" t="0"/>
            <wp:docPr id="10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440815" cy="602615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0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0" w:firstLine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 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scolastico ……………………… Sezioni ………..………………………………………………………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0" w:before="0" w:line="240" w:lineRule="auto"/>
        <w:ind w:left="0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0" w:before="0" w:line="240" w:lineRule="auto"/>
        <w:ind w:left="567" w:right="47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PAROLE PER CRESCERE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0" w:before="0" w:line="240" w:lineRule="auto"/>
        <w:ind w:left="567" w:right="47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Sussidiario dei Linguaggi classi 4-5 • Gruppo Editoriale ELi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2858</wp:posOffset>
                </wp:positionH>
                <wp:positionV relativeFrom="page">
                  <wp:posOffset>2088198</wp:posOffset>
                </wp:positionV>
                <wp:extent cx="7624445" cy="106108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38540" y="3254220"/>
                          <a:ext cx="7614920" cy="105156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2858</wp:posOffset>
                </wp:positionH>
                <wp:positionV relativeFrom="page">
                  <wp:posOffset>2088198</wp:posOffset>
                </wp:positionV>
                <wp:extent cx="7624445" cy="106108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4445" cy="1061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3547428</wp:posOffset>
                </wp:positionH>
                <wp:positionV relativeFrom="paragraph">
                  <wp:posOffset>18098</wp:posOffset>
                </wp:positionV>
                <wp:extent cx="2867025" cy="1106805"/>
                <wp:effectExtent b="0" l="0" r="0" t="0"/>
                <wp:wrapSquare wrapText="bothSides" distB="0" distT="0" distL="114300" distR="114300"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17250" y="3231360"/>
                          <a:ext cx="28575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Classe 5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ISBN 978-88-473-0784-1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Letture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Riflessione linguistica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Quaderno di Scrittura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Quaderno delle verifiche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3547428</wp:posOffset>
                </wp:positionH>
                <wp:positionV relativeFrom="paragraph">
                  <wp:posOffset>18098</wp:posOffset>
                </wp:positionV>
                <wp:extent cx="2867025" cy="1106805"/>
                <wp:effectExtent b="0" l="0" r="0" t="0"/>
                <wp:wrapSquare wrapText="bothSides" distB="0" distT="0" distL="114300" distR="114300"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1106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270828</wp:posOffset>
                </wp:positionH>
                <wp:positionV relativeFrom="paragraph">
                  <wp:posOffset>2858</wp:posOffset>
                </wp:positionV>
                <wp:extent cx="2867025" cy="1190625"/>
                <wp:effectExtent b="0" l="0" r="0" t="0"/>
                <wp:wrapSquare wrapText="bothSides" distB="0" distT="0" distL="114300" distR="114300"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17250" y="3189450"/>
                          <a:ext cx="28575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Classe 4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ISBN 978-88-473-0783-4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Letture 4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Riflessione linguistica 4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Quaderno di Scrittura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Quaderno delle verifiche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6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Arte e Musica 4/5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270828</wp:posOffset>
                </wp:positionH>
                <wp:positionV relativeFrom="paragraph">
                  <wp:posOffset>2858</wp:posOffset>
                </wp:positionV>
                <wp:extent cx="2867025" cy="1190625"/>
                <wp:effectExtent b="0" l="0" r="0" t="0"/>
                <wp:wrapSquare wrapText="bothSides" distB="0" distT="0" distL="114300" distR="114300"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1190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9" w:firstLine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propone l’adozione di questo Corso per i seguenti motivi.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progetto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Parole per crescere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 una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configurazione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ricca 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al contempo una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struttura di facile utilizzo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 sezioni esercitative corpose e ben collegate al percorso teorico per fornire agli alunni e alle alunne gli strumenti necessari per l’apprendimento didattico e l’educazione affettivo-emotiva.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volume di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Letture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è organizzato per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tipologie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testuali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secondo un’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impostazione tradizionale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abbinata a uno stimolante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lavoro di scrittura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riassunto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fortemente integrato al Quaderno di scrittura. La presentazione dei generi letterari prevede, in apertura di sezione, un brano dal forte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impatto emotivo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che stimola la discussione in classe e porta alla formulazione di ipotesi. Nelle pagine iniziali, dopo un lavoro di ripasso delle tipologie testuali trattate in classe terza, seguono pagine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alfabetizzazione emotiva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teoria dei sei cappelli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Edward de Bono per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nuovo approccio al problem solving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 comprensione procede in modo graduale attraverso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processo induttivo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analisi del testo da cui si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deducono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 caratteristiche della tipologia. 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testatine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 esplicitano il percorso. Originale e stimolante la chiusura di ogni sezione, dove si propongono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brani con più finali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che presentano tre diversi percorsi: uno legato a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lavoro sulle immagini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un altro che stimola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discussione in classe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pensiero critico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il terzo che lavora sulla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scrittura creativa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Ampio spazio è riservato all’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Educazione Civica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attraverso suggerimenti di lettura tratti dai libri della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narrativa Gallucci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Riflessione linguistica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riserva ampio spazio all’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operatività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 tanti esercizi in pagina oltre che nell’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eserciziario integrato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 parte di teoria, facilmente riconoscibile, rende immediato l’apprendimento. Al termine di ogni sezione, due pagine di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crucimappe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con una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mappa visiva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che riassume gli argomenti trattati e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cruciverba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puzzle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verificare, con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approccio ludico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quanto appreso.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Quaderno di scrittura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 un’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impostazione per tipologie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generi testuali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che si sviluppa parallelamente al libro di Lettura. Nel percorso vengono proposte attività in grado di condurre gli alunni e le alunne a pianificare e a produrre testi scritti sempre più chiari, coesi e coerenti, completi e adeguati.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ogni anno, viene proposto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Quaderno delle verifiche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valutare il percorso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compiuto dall’alunno/a sulla comprensione e sulla Riflessione linguistica. Ogni quaderno è articolato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 di ingresso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verifiche intermedie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verifiche finali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 spazi per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valutazione dell’insegnante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autovalutazione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parte dell’alunno/a.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volume di arte e musica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è organizzato per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macro-temi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focalizzare l’attenzione soprattutto sulle opere. Numerose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domande-stimolo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incentivano 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pensiero critico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Una sezione iniziale di introduzione all’arte fornisce gli elementi base per poter analizzare le opere.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</w:tabs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insegnante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viene fornito quanto segue.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</w:tabs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Una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Guida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insegnante per classe, bifronte: da un lato materiali strettamente riferiti al Corso, dall’altro risorse didattiche supplementari utilizzabili durante tutto l’anno.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Copie assistite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dei volumi di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Riflessione linguistica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tutti gli esercizi svolti.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Nuovo Valutare Oggi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Manuali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la progettazione, la verifica, la valutazione e l’autovalutazione.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Versione digitale del Manuale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Intelligenze per la vita… in classe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Stefano Rossi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3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murali 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Audio mp3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</w:tabs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A richiesta,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percorsi semplificati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specifici sul Corso o della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STUDIAFACILE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adatti a tutti i BES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</w:tabs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#altuofianco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: sezione del sito del Gruppo Editoriale ELi con tantissime risorse per la programmazione, la didattica mista, la valutazione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il sostegno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Libri digitali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scaricabili, con attività e risorse extra condivisibili attraverso Google Classroom, audiolibri, tracce audio, libro liquido, simulazioni di prove nazionali INVALSI, mappe grammaticali interattive con attività, il Grande Gioco dell’Educazione Civica “Smile Game”.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VELiA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il tool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intelligenza artificiale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Gruppo Editoriale ELi che,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partire dai volumi in adozione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consente all’insegnante di creare verifiche, esercizi, presentazioni PowerPoint, lesson plans e spunti creativi su misura e coerenti con il percorso della classe.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238" w:left="238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Grigliamedia2">
    <w:name w:val="Griglia media 2"/>
    <w:next w:val="Grigliamedi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Elencoacolori-Colore1">
    <w:name w:val="Elenco a colori - Colore 1"/>
    <w:basedOn w:val="Normale"/>
    <w:next w:val="Elencoacolori-Colore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vmNuhkeCmQGCwEc7b148y7swg==">CgMxLjA4AHIhMUc5dTVEa3dXdlJrRmJKRVY1Um1ZSXFxM0lVdnRLTmhm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2023-02-17T15:46:00Z</dcterms:created>
  <dc:creator>pc</dc:creator>
</cp:coreProperties>
</file>